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8"/>
          <w:szCs w:val="18"/>
          <w:u w:val="single"/>
        </w:rPr>
      </w:pPr>
      <w:r w:rsidRPr="00B155EB">
        <w:rPr>
          <w:rFonts w:ascii="Times New Roman" w:hAnsi="Times New Roman" w:cs="Times New Roman"/>
          <w:b/>
          <w:color w:val="484C51"/>
          <w:sz w:val="28"/>
          <w:szCs w:val="18"/>
          <w:u w:val="single"/>
        </w:rPr>
        <w:t>Условия приема в Группу кратковременного пребывания.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Cs w:val="18"/>
          <w:u w:val="single"/>
        </w:rPr>
      </w:pP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 xml:space="preserve"> Законные представители ребенка могут: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 xml:space="preserve">подать заявление о принятии в ГКП и подтвердить указанную в заявлении информацию; 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>проверить очередность;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 xml:space="preserve"> внести необходимые изменения в заявление; 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>получить консультацию о правилах записи детей в ГКП.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 xml:space="preserve">Необходимые документы при обращении (оригиналы): 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 xml:space="preserve">паспорт родителей  (законных представителей); 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>свидетельство о рождении ребенка;</w:t>
      </w:r>
    </w:p>
    <w:p w:rsidR="00B155EB" w:rsidRPr="00B155EB" w:rsidRDefault="00B155EB">
      <w:pPr>
        <w:rPr>
          <w:rFonts w:ascii="Times New Roman" w:hAnsi="Times New Roman" w:cs="Times New Roman"/>
          <w:b/>
          <w:color w:val="484C51"/>
          <w:sz w:val="24"/>
          <w:szCs w:val="1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 xml:space="preserve"> документ, подтверждающий регистрацию ребенка на территории с. </w:t>
      </w:r>
      <w:proofErr w:type="spellStart"/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>Казмааул</w:t>
      </w:r>
      <w:proofErr w:type="spellEnd"/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 xml:space="preserve">; </w:t>
      </w:r>
    </w:p>
    <w:p w:rsidR="004017E0" w:rsidRPr="00B155EB" w:rsidRDefault="00B155EB">
      <w:pPr>
        <w:rPr>
          <w:rFonts w:ascii="Times New Roman" w:hAnsi="Times New Roman" w:cs="Times New Roman"/>
          <w:b/>
          <w:sz w:val="28"/>
        </w:rPr>
      </w:pP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t>документ, удостоверяющий право на включение в льготную категорию (при наличии).</w:t>
      </w:r>
      <w:r w:rsidRPr="00B155EB">
        <w:rPr>
          <w:rFonts w:ascii="Times New Roman" w:hAnsi="Times New Roman" w:cs="Times New Roman"/>
          <w:b/>
          <w:color w:val="484C51"/>
          <w:sz w:val="24"/>
          <w:szCs w:val="18"/>
        </w:rPr>
        <w:br/>
      </w:r>
      <w:r w:rsidRPr="00B155EB">
        <w:rPr>
          <w:rFonts w:ascii="Times New Roman" w:hAnsi="Times New Roman" w:cs="Times New Roman"/>
          <w:b/>
          <w:color w:val="484C51"/>
          <w:szCs w:val="18"/>
        </w:rPr>
        <w:br/>
      </w:r>
    </w:p>
    <w:sectPr w:rsidR="004017E0" w:rsidRPr="00B155EB" w:rsidSect="0040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5EB"/>
    <w:rsid w:val="004017E0"/>
    <w:rsid w:val="00B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2018-04-04T08:36:00Z</dcterms:created>
  <dcterms:modified xsi:type="dcterms:W3CDTF">2018-04-04T08:40:00Z</dcterms:modified>
</cp:coreProperties>
</file>